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tblpY="1"/>
        <w:tblOverlap w:val="nev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3"/>
      </w:tblGrid>
      <w:tr w:rsidR="00502D52" w:rsidRPr="002833D7" w14:paraId="336A87A0" w14:textId="77777777" w:rsidTr="00E5532E">
        <w:trPr>
          <w:trHeight w:val="651"/>
        </w:trPr>
        <w:tc>
          <w:tcPr>
            <w:tcW w:w="5163" w:type="dxa"/>
            <w:shd w:val="clear" w:color="auto" w:fill="auto"/>
            <w:vAlign w:val="bottom"/>
          </w:tcPr>
          <w:p w14:paraId="507BAB61" w14:textId="4AE08E40" w:rsidR="00502D52" w:rsidRPr="002833D7" w:rsidRDefault="00502D52" w:rsidP="00650CEF">
            <w:pPr>
              <w:spacing w:line="276" w:lineRule="auto"/>
              <w:jc w:val="both"/>
              <w:rPr>
                <w:rFonts w:cs="Arial"/>
                <w:b/>
                <w:bCs/>
                <w:color w:val="262626"/>
                <w:sz w:val="22"/>
              </w:rPr>
            </w:pPr>
          </w:p>
        </w:tc>
      </w:tr>
      <w:tr w:rsidR="00502D52" w:rsidRPr="00CB1911" w14:paraId="27C40E7D" w14:textId="77777777" w:rsidTr="00E5532E">
        <w:trPr>
          <w:trHeight w:val="469"/>
        </w:trPr>
        <w:tc>
          <w:tcPr>
            <w:tcW w:w="5163" w:type="dxa"/>
            <w:shd w:val="clear" w:color="auto" w:fill="auto"/>
            <w:vAlign w:val="bottom"/>
          </w:tcPr>
          <w:p w14:paraId="18E1C15F" w14:textId="687A082A" w:rsidR="00502D52" w:rsidRPr="00CB1911" w:rsidRDefault="007748F6" w:rsidP="00650CEF">
            <w:pPr>
              <w:spacing w:line="276" w:lineRule="auto"/>
              <w:jc w:val="both"/>
              <w:rPr>
                <w:rFonts w:cs="Arial"/>
                <w:color w:val="262626"/>
                <w:szCs w:val="24"/>
              </w:rPr>
            </w:pPr>
            <w:r w:rsidRPr="00CB1911">
              <w:rPr>
                <w:rFonts w:cs="Arial"/>
                <w:color w:val="262626"/>
                <w:szCs w:val="24"/>
              </w:rPr>
              <w:t xml:space="preserve">Celje, </w:t>
            </w:r>
            <w:r w:rsidR="00364BBE">
              <w:rPr>
                <w:rFonts w:cs="Arial"/>
                <w:color w:val="262626"/>
                <w:szCs w:val="24"/>
              </w:rPr>
              <w:t xml:space="preserve">9. </w:t>
            </w:r>
            <w:r w:rsidR="00844549">
              <w:rPr>
                <w:rFonts w:cs="Arial"/>
                <w:color w:val="262626"/>
                <w:szCs w:val="24"/>
              </w:rPr>
              <w:t>01</w:t>
            </w:r>
            <w:r w:rsidR="0055634D">
              <w:rPr>
                <w:rFonts w:cs="Arial"/>
                <w:color w:val="262626"/>
                <w:szCs w:val="24"/>
              </w:rPr>
              <w:t>.</w:t>
            </w:r>
            <w:r w:rsidR="007525A5" w:rsidRPr="00CB1911">
              <w:rPr>
                <w:rFonts w:cs="Arial"/>
                <w:color w:val="262626"/>
                <w:szCs w:val="24"/>
              </w:rPr>
              <w:t xml:space="preserve"> </w:t>
            </w:r>
            <w:r w:rsidRPr="00CB1911">
              <w:rPr>
                <w:rFonts w:cs="Arial"/>
                <w:color w:val="262626"/>
                <w:szCs w:val="24"/>
              </w:rPr>
              <w:t>202</w:t>
            </w:r>
            <w:r w:rsidR="00844549">
              <w:rPr>
                <w:rFonts w:cs="Arial"/>
                <w:color w:val="262626"/>
                <w:szCs w:val="24"/>
              </w:rPr>
              <w:t>5</w:t>
            </w:r>
          </w:p>
        </w:tc>
      </w:tr>
    </w:tbl>
    <w:p w14:paraId="276C94FF" w14:textId="77777777" w:rsidR="00F551FE" w:rsidRPr="00CB1911" w:rsidRDefault="00F551FE" w:rsidP="00650CEF">
      <w:pPr>
        <w:spacing w:before="240" w:line="276" w:lineRule="auto"/>
        <w:jc w:val="both"/>
        <w:rPr>
          <w:rFonts w:cs="Arial"/>
          <w:b/>
          <w:bCs/>
          <w:color w:val="262626"/>
          <w:szCs w:val="24"/>
        </w:rPr>
      </w:pPr>
    </w:p>
    <w:p w14:paraId="5B4771EE" w14:textId="77777777" w:rsidR="001B198C" w:rsidRPr="00CB1911" w:rsidRDefault="00F551FE" w:rsidP="00650CEF">
      <w:pPr>
        <w:spacing w:before="240" w:line="276" w:lineRule="auto"/>
        <w:jc w:val="both"/>
        <w:rPr>
          <w:rFonts w:cs="Arial"/>
          <w:b/>
          <w:bCs/>
          <w:color w:val="262626"/>
          <w:szCs w:val="24"/>
        </w:rPr>
      </w:pPr>
      <w:r w:rsidRPr="00CB1911">
        <w:rPr>
          <w:rFonts w:cs="Arial"/>
          <w:b/>
          <w:bCs/>
          <w:color w:val="262626"/>
          <w:szCs w:val="24"/>
        </w:rPr>
        <w:br w:type="textWrapping" w:clear="all"/>
      </w:r>
    </w:p>
    <w:p w14:paraId="73DE07DA" w14:textId="77777777" w:rsidR="001B198C" w:rsidRPr="00CB1911" w:rsidRDefault="001B198C" w:rsidP="00650CEF">
      <w:pPr>
        <w:spacing w:before="240" w:line="276" w:lineRule="auto"/>
        <w:jc w:val="both"/>
        <w:rPr>
          <w:rFonts w:cs="Arial"/>
          <w:b/>
          <w:bCs/>
          <w:color w:val="262626"/>
          <w:szCs w:val="24"/>
        </w:rPr>
      </w:pPr>
    </w:p>
    <w:p w14:paraId="5B1E8C38" w14:textId="77777777" w:rsidR="001B198C" w:rsidRPr="00CB1911" w:rsidRDefault="001B198C" w:rsidP="0055634D">
      <w:pPr>
        <w:spacing w:before="240" w:line="276" w:lineRule="auto"/>
        <w:jc w:val="both"/>
        <w:rPr>
          <w:rFonts w:cs="Arial"/>
          <w:b/>
          <w:bCs/>
          <w:color w:val="262626"/>
          <w:szCs w:val="24"/>
        </w:rPr>
      </w:pPr>
    </w:p>
    <w:p w14:paraId="06909C0F" w14:textId="77777777" w:rsidR="00D466D3" w:rsidRPr="00CB1911" w:rsidRDefault="00D466D3" w:rsidP="0055634D">
      <w:pPr>
        <w:jc w:val="both"/>
        <w:rPr>
          <w:szCs w:val="24"/>
        </w:rPr>
      </w:pPr>
    </w:p>
    <w:p w14:paraId="415EF00F" w14:textId="5C5D68F6" w:rsidR="00E03678" w:rsidRPr="00F63053" w:rsidRDefault="00E03678" w:rsidP="00815279">
      <w:pPr>
        <w:jc w:val="both"/>
        <w:rPr>
          <w:rFonts w:cs="Arial"/>
          <w:sz w:val="22"/>
        </w:rPr>
      </w:pPr>
      <w:r w:rsidRPr="00F63053">
        <w:rPr>
          <w:rFonts w:cs="Arial"/>
          <w:sz w:val="22"/>
        </w:rPr>
        <w:t>SPOROČILO ZA JAVNOST</w:t>
      </w:r>
    </w:p>
    <w:p w14:paraId="5D8FE21F" w14:textId="77777777" w:rsidR="00E96BBA" w:rsidRPr="00CB1911" w:rsidRDefault="00E96BBA" w:rsidP="00815279">
      <w:pPr>
        <w:jc w:val="both"/>
        <w:rPr>
          <w:rFonts w:cs="Arial"/>
          <w:b/>
          <w:bCs/>
          <w:szCs w:val="24"/>
        </w:rPr>
      </w:pPr>
    </w:p>
    <w:p w14:paraId="0B688C1E" w14:textId="77777777" w:rsidR="0055634D" w:rsidRDefault="0055634D" w:rsidP="00815279">
      <w:pPr>
        <w:jc w:val="both"/>
      </w:pPr>
    </w:p>
    <w:p w14:paraId="042407F6" w14:textId="77777777" w:rsidR="00844549" w:rsidRPr="005D6045" w:rsidRDefault="00844549" w:rsidP="00844549">
      <w:pPr>
        <w:rPr>
          <w:b/>
          <w:bCs/>
        </w:rPr>
      </w:pPr>
      <w:bookmarkStart w:id="0" w:name="_Hlk187326189"/>
      <w:r w:rsidRPr="005D6045">
        <w:rPr>
          <w:b/>
          <w:bCs/>
        </w:rPr>
        <w:t xml:space="preserve">Obisk </w:t>
      </w:r>
      <w:proofErr w:type="spellStart"/>
      <w:r w:rsidRPr="005D6045">
        <w:rPr>
          <w:b/>
          <w:bCs/>
        </w:rPr>
        <w:t>Tehnoparka</w:t>
      </w:r>
      <w:proofErr w:type="spellEnd"/>
      <w:r w:rsidRPr="005D6045">
        <w:rPr>
          <w:b/>
          <w:bCs/>
        </w:rPr>
        <w:t xml:space="preserve"> Celje </w:t>
      </w:r>
      <w:r>
        <w:rPr>
          <w:b/>
          <w:bCs/>
        </w:rPr>
        <w:t>lani</w:t>
      </w:r>
      <w:r w:rsidRPr="005D6045">
        <w:rPr>
          <w:b/>
          <w:bCs/>
        </w:rPr>
        <w:t xml:space="preserve"> večji za 30 %</w:t>
      </w:r>
    </w:p>
    <w:p w14:paraId="75521DDD" w14:textId="77777777" w:rsidR="00844549" w:rsidRDefault="00844549" w:rsidP="00844549">
      <w:pPr>
        <w:jc w:val="both"/>
      </w:pPr>
    </w:p>
    <w:p w14:paraId="6A509BA6" w14:textId="3FA47DC0" w:rsidR="00844549" w:rsidRPr="000A21CE" w:rsidRDefault="00844549" w:rsidP="00844549">
      <w:pPr>
        <w:jc w:val="both"/>
        <w:rPr>
          <w:i/>
          <w:iCs/>
        </w:rPr>
      </w:pPr>
      <w:r w:rsidRPr="000A21CE">
        <w:rPr>
          <w:i/>
          <w:iCs/>
        </w:rPr>
        <w:t xml:space="preserve">V </w:t>
      </w:r>
      <w:proofErr w:type="spellStart"/>
      <w:r w:rsidRPr="000A21CE">
        <w:rPr>
          <w:i/>
          <w:iCs/>
        </w:rPr>
        <w:t>Tehnoparku</w:t>
      </w:r>
      <w:proofErr w:type="spellEnd"/>
      <w:r w:rsidRPr="000A21CE">
        <w:rPr>
          <w:i/>
          <w:iCs/>
        </w:rPr>
        <w:t xml:space="preserve"> Celje so zadovoljni z obiskom v letu 2024. Decembra je bil obisk večji za 44 %, na letni ravni pa je bila rast</w:t>
      </w:r>
      <w:r>
        <w:rPr>
          <w:i/>
          <w:iCs/>
        </w:rPr>
        <w:t xml:space="preserve"> več kot </w:t>
      </w:r>
      <w:r w:rsidRPr="000A21CE">
        <w:rPr>
          <w:i/>
          <w:iCs/>
        </w:rPr>
        <w:t>30-odstotna. Tudi za leto 2025 so pripravili bogat program aktivnosti za različne ciljne skupine. Februarja bodo tradicionalno poskrbeli za počitniške programe, obeležili bodo tudi mednarodni dan žensk v znanosti.</w:t>
      </w:r>
    </w:p>
    <w:p w14:paraId="31700C97" w14:textId="77777777" w:rsidR="00844549" w:rsidRDefault="00844549" w:rsidP="00844549">
      <w:pPr>
        <w:jc w:val="both"/>
      </w:pPr>
    </w:p>
    <w:p w14:paraId="329FDC2A" w14:textId="43F9B509" w:rsidR="00844549" w:rsidRDefault="00844549" w:rsidP="00844549">
      <w:pPr>
        <w:jc w:val="both"/>
      </w:pPr>
      <w:r>
        <w:t xml:space="preserve">Največji znanstveno-zabavni park v Sloveniji je lani obiskalo dobrih 55 tisoč obiskovalcev, kar je 31 % več kot leta 2023. Tretjino vseh obiskovalcev so predstavljale šolske skupine. Delež slednjih se je, tako kot vseh obiskovalcev, povečal za dobrih 31 %. »Z obiskom v letu 2024 smo zadovoljni. Podatki potrjujejo, da smo dobro zasnovali programske vsebine, z njimi ustrezno in uspešno naslovili ciljne javnosti ter jih, z ekipo zaposlenih in drugih sodelavcev, tudi kakovostno izpeljali. Ključno se mi zdi, da je celotna izkušnja obiska </w:t>
      </w:r>
      <w:proofErr w:type="spellStart"/>
      <w:r>
        <w:t>Tehnoparka</w:t>
      </w:r>
      <w:proofErr w:type="spellEnd"/>
      <w:r>
        <w:t xml:space="preserve"> Celje na visoki ravni in da obiskovalci iz parka odhajajo zadovoljni,« je ob zelo dobrih statističnih podatkih o obisku v letu 2024 dejala Andreja Erjavec, direktorica </w:t>
      </w:r>
      <w:proofErr w:type="spellStart"/>
      <w:r>
        <w:t>Tehno</w:t>
      </w:r>
      <w:proofErr w:type="spellEnd"/>
      <w:r>
        <w:t xml:space="preserve"> </w:t>
      </w:r>
      <w:r>
        <w:t xml:space="preserve">parka Celje in dodala, da je spodbudna predvsem enakovredna rast različnih segmentov. </w:t>
      </w:r>
      <w:bookmarkStart w:id="1" w:name="_Hlk187324944"/>
      <w:r>
        <w:t xml:space="preserve">Poleg šolskih skupin je izpostavila še skoraj trikrat večji delež tujih obiskovalcev in med slednjimi kar petkrat več Hrvatov (v primerjavi z letom 2023). </w:t>
      </w:r>
      <w:bookmarkEnd w:id="1"/>
      <w:r>
        <w:t xml:space="preserve">V lanskem letu se je povečalo tudi zanimanje hrvaških šolskih skupin. Te, poleg </w:t>
      </w:r>
      <w:proofErr w:type="spellStart"/>
      <w:r>
        <w:t>Tehnoparka</w:t>
      </w:r>
      <w:proofErr w:type="spellEnd"/>
      <w:r>
        <w:t xml:space="preserve"> Celje, največkrat obiščejo še Celjski grad. Povečan obisk iz Hrvaške je nedvomno tudi posledica ciljnih promocijskih kampanj v sosednji državi.</w:t>
      </w:r>
    </w:p>
    <w:p w14:paraId="39CE12E5" w14:textId="03987BB1" w:rsidR="00844549" w:rsidRDefault="00844549" w:rsidP="00844549">
      <w:pPr>
        <w:jc w:val="both"/>
      </w:pPr>
      <w:r>
        <w:t>Leto 2024, v katerem so med drugim organizirali STEAM konferenco, Festival robotike s podporo dr. Nataše Pirc Musar, predsednice Republike Slovenije, na ogled postavili razstavi Na vroči strani Alp</w:t>
      </w:r>
      <w:r>
        <w:t xml:space="preserve"> (v sodelovanju z nevladno organizacijo </w:t>
      </w:r>
      <w:proofErr w:type="spellStart"/>
      <w:r>
        <w:t>Umanotera</w:t>
      </w:r>
      <w:proofErr w:type="spellEnd"/>
      <w:r>
        <w:t>)</w:t>
      </w:r>
      <w:r>
        <w:t xml:space="preserve"> in Atmosfere (v sodelovanju z  Avstrijskim kulturnim forumom), več kot 100 udeležencev naučili peke znamenite </w:t>
      </w:r>
      <w:r>
        <w:t>C</w:t>
      </w:r>
      <w:r>
        <w:t xml:space="preserve">eljske </w:t>
      </w:r>
      <w:proofErr w:type="spellStart"/>
      <w:r>
        <w:t>rolce</w:t>
      </w:r>
      <w:proofErr w:type="spellEnd"/>
      <w:r>
        <w:t xml:space="preserve"> </w:t>
      </w:r>
      <w:r>
        <w:t>ter obeležili mednarodni dan žensk v znanosti, so zaključili s številnimi prazničnimi dogodki. Decembra lani so tako našteli dobrih 5.000 obiskovalcev, kar je 44 % več kot leta 2023.</w:t>
      </w:r>
    </w:p>
    <w:p w14:paraId="31B7BAA7" w14:textId="77777777" w:rsidR="00844549" w:rsidRDefault="00844549" w:rsidP="00844549">
      <w:pPr>
        <w:jc w:val="both"/>
      </w:pPr>
      <w:r>
        <w:lastRenderedPageBreak/>
        <w:t xml:space="preserve">V začetku novega leta so v ospredju delovanja </w:t>
      </w:r>
      <w:proofErr w:type="spellStart"/>
      <w:r>
        <w:t>Tehnoparka</w:t>
      </w:r>
      <w:proofErr w:type="spellEnd"/>
      <w:r>
        <w:t xml:space="preserve"> Celje aktivnosti za četrtošolce celjskih osnovnih šol, ki jih izvajajo v sodelovanju z Mestno občino Celje, ter priprava počitniških programov, STEAM konference, Festivala robotike in dogajanja ob mednarodnem dnevu žensk v znanosti. Vse našteto bodo organizirali do konca letošnjega aprila.</w:t>
      </w:r>
    </w:p>
    <w:bookmarkEnd w:id="0"/>
    <w:p w14:paraId="261FEEC8" w14:textId="1F51CC05" w:rsidR="00EA57CD" w:rsidRPr="00F63053" w:rsidRDefault="00EA57CD" w:rsidP="00844549">
      <w:pPr>
        <w:spacing w:line="259" w:lineRule="auto"/>
        <w:contextualSpacing w:val="0"/>
        <w:jc w:val="both"/>
        <w:rPr>
          <w:sz w:val="22"/>
        </w:rPr>
      </w:pPr>
    </w:p>
    <w:sectPr w:rsidR="00EA57CD" w:rsidRPr="00F63053" w:rsidSect="000B7ED5">
      <w:footerReference w:type="default" r:id="rId7"/>
      <w:headerReference w:type="first" r:id="rId8"/>
      <w:footerReference w:type="first" r:id="rId9"/>
      <w:pgSz w:w="11900" w:h="16840"/>
      <w:pgMar w:top="1239" w:right="1440" w:bottom="1597" w:left="1440" w:header="3515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F19257" w14:textId="77777777" w:rsidR="00323FA7" w:rsidRDefault="00323FA7" w:rsidP="001C3B26">
      <w:r>
        <w:separator/>
      </w:r>
    </w:p>
  </w:endnote>
  <w:endnote w:type="continuationSeparator" w:id="0">
    <w:p w14:paraId="4A911AEE" w14:textId="77777777" w:rsidR="00323FA7" w:rsidRDefault="00323FA7" w:rsidP="001C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4D0B0" w14:textId="228B9B3E" w:rsidR="001C3B26" w:rsidRDefault="00E03678">
    <w:pPr>
      <w:pStyle w:val="Noga"/>
    </w:pPr>
    <w:r>
      <w:rPr>
        <w:noProof/>
      </w:rPr>
      <w:drawing>
        <wp:inline distT="0" distB="0" distL="0" distR="0" wp14:anchorId="1D838327" wp14:editId="6234E6EA">
          <wp:extent cx="5724525" cy="409575"/>
          <wp:effectExtent l="0" t="0" r="0" b="0"/>
          <wp:docPr id="1" name="Sl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F0815" w14:textId="1F11B5A7" w:rsidR="003C32C4" w:rsidRDefault="00E03678">
    <w:pPr>
      <w:pStyle w:val="Noga"/>
    </w:pPr>
    <w:r>
      <w:rPr>
        <w:noProof/>
      </w:rPr>
      <w:drawing>
        <wp:inline distT="0" distB="0" distL="0" distR="0" wp14:anchorId="35D10A64" wp14:editId="596BFE90">
          <wp:extent cx="5724525" cy="409575"/>
          <wp:effectExtent l="0" t="0" r="0" b="0"/>
          <wp:docPr id="2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92683B" w14:textId="77777777" w:rsidR="00323FA7" w:rsidRDefault="00323FA7" w:rsidP="001C3B26">
      <w:r>
        <w:separator/>
      </w:r>
    </w:p>
  </w:footnote>
  <w:footnote w:type="continuationSeparator" w:id="0">
    <w:p w14:paraId="790391C0" w14:textId="77777777" w:rsidR="00323FA7" w:rsidRDefault="00323FA7" w:rsidP="001C3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2254A" w14:textId="511227F4" w:rsidR="00627E42" w:rsidRDefault="00E03678">
    <w:pPr>
      <w:pStyle w:val="Glava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4CA2B1A" wp14:editId="33D36D3A">
          <wp:simplePos x="0" y="0"/>
          <wp:positionH relativeFrom="margin">
            <wp:posOffset>-889000</wp:posOffset>
          </wp:positionH>
          <wp:positionV relativeFrom="margin">
            <wp:posOffset>-2385695</wp:posOffset>
          </wp:positionV>
          <wp:extent cx="7564755" cy="10692130"/>
          <wp:effectExtent l="0" t="0" r="0" b="0"/>
          <wp:wrapNone/>
          <wp:docPr id="463906136" name="Picture 2" descr="A close up of a logo&#10;&#10;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 close up of a logo&#10;&#10;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B26"/>
    <w:rsid w:val="0001251E"/>
    <w:rsid w:val="00043CB8"/>
    <w:rsid w:val="0006391C"/>
    <w:rsid w:val="00071BB8"/>
    <w:rsid w:val="000868BB"/>
    <w:rsid w:val="00090C94"/>
    <w:rsid w:val="000B7ED5"/>
    <w:rsid w:val="000C71BD"/>
    <w:rsid w:val="000D44A7"/>
    <w:rsid w:val="000E5070"/>
    <w:rsid w:val="00172489"/>
    <w:rsid w:val="00197B8D"/>
    <w:rsid w:val="001A6E1C"/>
    <w:rsid w:val="001B198C"/>
    <w:rsid w:val="001B2C67"/>
    <w:rsid w:val="001B3C96"/>
    <w:rsid w:val="001C19D7"/>
    <w:rsid w:val="001C3047"/>
    <w:rsid w:val="001C3B26"/>
    <w:rsid w:val="00206ECC"/>
    <w:rsid w:val="00214172"/>
    <w:rsid w:val="00227AC9"/>
    <w:rsid w:val="00250E2C"/>
    <w:rsid w:val="00273D30"/>
    <w:rsid w:val="002833D7"/>
    <w:rsid w:val="002B6216"/>
    <w:rsid w:val="002B65FB"/>
    <w:rsid w:val="002C2C17"/>
    <w:rsid w:val="002D01A0"/>
    <w:rsid w:val="002D4D1F"/>
    <w:rsid w:val="0031705C"/>
    <w:rsid w:val="003205A9"/>
    <w:rsid w:val="00323FA7"/>
    <w:rsid w:val="00346406"/>
    <w:rsid w:val="00350FD6"/>
    <w:rsid w:val="003523D2"/>
    <w:rsid w:val="00354D70"/>
    <w:rsid w:val="00364BBE"/>
    <w:rsid w:val="003A096B"/>
    <w:rsid w:val="003A109E"/>
    <w:rsid w:val="003B0A46"/>
    <w:rsid w:val="003B4B5F"/>
    <w:rsid w:val="003C32C4"/>
    <w:rsid w:val="003C5B5E"/>
    <w:rsid w:val="003D7039"/>
    <w:rsid w:val="003E5E59"/>
    <w:rsid w:val="003E60EF"/>
    <w:rsid w:val="00407D76"/>
    <w:rsid w:val="0041784E"/>
    <w:rsid w:val="00460E25"/>
    <w:rsid w:val="0047573D"/>
    <w:rsid w:val="00493419"/>
    <w:rsid w:val="00494C8B"/>
    <w:rsid w:val="004B7369"/>
    <w:rsid w:val="004D7465"/>
    <w:rsid w:val="004F36D8"/>
    <w:rsid w:val="00502D52"/>
    <w:rsid w:val="00542208"/>
    <w:rsid w:val="00542F11"/>
    <w:rsid w:val="00544ECD"/>
    <w:rsid w:val="0054675D"/>
    <w:rsid w:val="0055634D"/>
    <w:rsid w:val="005614AD"/>
    <w:rsid w:val="005A5D2F"/>
    <w:rsid w:val="005B59A0"/>
    <w:rsid w:val="005B7611"/>
    <w:rsid w:val="005D5630"/>
    <w:rsid w:val="005E61C3"/>
    <w:rsid w:val="006104F7"/>
    <w:rsid w:val="006121E8"/>
    <w:rsid w:val="00615D68"/>
    <w:rsid w:val="0062562F"/>
    <w:rsid w:val="00627E42"/>
    <w:rsid w:val="0063304B"/>
    <w:rsid w:val="00645E0D"/>
    <w:rsid w:val="00650CEF"/>
    <w:rsid w:val="00657880"/>
    <w:rsid w:val="00660137"/>
    <w:rsid w:val="00681D45"/>
    <w:rsid w:val="00691099"/>
    <w:rsid w:val="006938B2"/>
    <w:rsid w:val="006C6326"/>
    <w:rsid w:val="006C76CB"/>
    <w:rsid w:val="006D4543"/>
    <w:rsid w:val="0070775D"/>
    <w:rsid w:val="007358F0"/>
    <w:rsid w:val="007525A5"/>
    <w:rsid w:val="007748F6"/>
    <w:rsid w:val="007857AF"/>
    <w:rsid w:val="00792C2A"/>
    <w:rsid w:val="0079316D"/>
    <w:rsid w:val="007A5134"/>
    <w:rsid w:val="007A543F"/>
    <w:rsid w:val="007B042C"/>
    <w:rsid w:val="00810803"/>
    <w:rsid w:val="00814FB1"/>
    <w:rsid w:val="00815279"/>
    <w:rsid w:val="00835C12"/>
    <w:rsid w:val="008408A6"/>
    <w:rsid w:val="00844549"/>
    <w:rsid w:val="00857704"/>
    <w:rsid w:val="0086477C"/>
    <w:rsid w:val="008767C9"/>
    <w:rsid w:val="00881FF1"/>
    <w:rsid w:val="008A0F19"/>
    <w:rsid w:val="008A39BD"/>
    <w:rsid w:val="008B6A38"/>
    <w:rsid w:val="008D1B4A"/>
    <w:rsid w:val="008D6828"/>
    <w:rsid w:val="008E59C7"/>
    <w:rsid w:val="00941C58"/>
    <w:rsid w:val="00954F95"/>
    <w:rsid w:val="00960D96"/>
    <w:rsid w:val="00964A95"/>
    <w:rsid w:val="00975D8D"/>
    <w:rsid w:val="00976316"/>
    <w:rsid w:val="00977EEC"/>
    <w:rsid w:val="00980EA2"/>
    <w:rsid w:val="00991D1E"/>
    <w:rsid w:val="00992EF1"/>
    <w:rsid w:val="009B1E52"/>
    <w:rsid w:val="009B4B6F"/>
    <w:rsid w:val="009C34E5"/>
    <w:rsid w:val="009D42A7"/>
    <w:rsid w:val="009E5D36"/>
    <w:rsid w:val="009F5E73"/>
    <w:rsid w:val="00A26AD3"/>
    <w:rsid w:val="00A43CFB"/>
    <w:rsid w:val="00A51FE0"/>
    <w:rsid w:val="00A548B3"/>
    <w:rsid w:val="00A55B12"/>
    <w:rsid w:val="00A62847"/>
    <w:rsid w:val="00A6666B"/>
    <w:rsid w:val="00A720DC"/>
    <w:rsid w:val="00A73B0E"/>
    <w:rsid w:val="00A75C13"/>
    <w:rsid w:val="00A9381D"/>
    <w:rsid w:val="00A979E1"/>
    <w:rsid w:val="00AA6E33"/>
    <w:rsid w:val="00AC6FBC"/>
    <w:rsid w:val="00B0365C"/>
    <w:rsid w:val="00B30DE9"/>
    <w:rsid w:val="00B47E6B"/>
    <w:rsid w:val="00B5466E"/>
    <w:rsid w:val="00B91B3E"/>
    <w:rsid w:val="00BC09E4"/>
    <w:rsid w:val="00BC5B7A"/>
    <w:rsid w:val="00BD4A26"/>
    <w:rsid w:val="00C0606F"/>
    <w:rsid w:val="00C86B3E"/>
    <w:rsid w:val="00C872B9"/>
    <w:rsid w:val="00CA3BDE"/>
    <w:rsid w:val="00CB1911"/>
    <w:rsid w:val="00CB7DE2"/>
    <w:rsid w:val="00CC54AD"/>
    <w:rsid w:val="00D26F8A"/>
    <w:rsid w:val="00D41D77"/>
    <w:rsid w:val="00D466D3"/>
    <w:rsid w:val="00D46FF2"/>
    <w:rsid w:val="00DC5E98"/>
    <w:rsid w:val="00DF7F6B"/>
    <w:rsid w:val="00E03678"/>
    <w:rsid w:val="00E41052"/>
    <w:rsid w:val="00E5532E"/>
    <w:rsid w:val="00E65595"/>
    <w:rsid w:val="00E81620"/>
    <w:rsid w:val="00E90528"/>
    <w:rsid w:val="00E94C30"/>
    <w:rsid w:val="00E96BBA"/>
    <w:rsid w:val="00EA42FF"/>
    <w:rsid w:val="00EA57CD"/>
    <w:rsid w:val="00EA5D53"/>
    <w:rsid w:val="00EB79D2"/>
    <w:rsid w:val="00ED2C4F"/>
    <w:rsid w:val="00EF6870"/>
    <w:rsid w:val="00F14F29"/>
    <w:rsid w:val="00F22D4C"/>
    <w:rsid w:val="00F47791"/>
    <w:rsid w:val="00F551FE"/>
    <w:rsid w:val="00F63053"/>
    <w:rsid w:val="00F65760"/>
    <w:rsid w:val="00F70B86"/>
    <w:rsid w:val="00F920A0"/>
    <w:rsid w:val="00FB009E"/>
    <w:rsid w:val="00FC62E3"/>
    <w:rsid w:val="00FE1FA4"/>
    <w:rsid w:val="00FF1771"/>
    <w:rsid w:val="00FF5603"/>
    <w:rsid w:val="00F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65A05"/>
  <w15:chartTrackingRefBased/>
  <w15:docId w15:val="{434B7157-27BE-F44C-8F13-8981E965F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Times New Roman"/>
        <w:lang w:val="sl-SI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91099"/>
    <w:pPr>
      <w:contextualSpacing/>
    </w:pPr>
    <w:rPr>
      <w:color w:val="000000"/>
      <w:sz w:val="24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2B6216"/>
    <w:pPr>
      <w:keepNext/>
      <w:keepLines/>
      <w:spacing w:before="240"/>
      <w:outlineLvl w:val="0"/>
    </w:pPr>
    <w:rPr>
      <w:rFonts w:eastAsia="Times New Roman"/>
      <w:color w:val="2F5496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2B6216"/>
    <w:rPr>
      <w:rFonts w:ascii="Arial" w:eastAsia="Times New Roman" w:hAnsi="Arial" w:cs="Times New Roman"/>
      <w:color w:val="2F5496"/>
      <w:sz w:val="32"/>
      <w:szCs w:val="32"/>
      <w:lang w:val="en-US"/>
    </w:rPr>
  </w:style>
  <w:style w:type="paragraph" w:customStyle="1" w:styleId="NormalITALIC">
    <w:name w:val="Normal ITALIC"/>
    <w:basedOn w:val="Navaden"/>
    <w:autoRedefine/>
    <w:qFormat/>
    <w:rsid w:val="002B6216"/>
    <w:pPr>
      <w:contextualSpacing w:val="0"/>
    </w:pPr>
    <w:rPr>
      <w:rFonts w:ascii="Calibri" w:eastAsia="Times New Roman" w:hAnsi="Calibri"/>
      <w:i/>
      <w:iCs/>
      <w:szCs w:val="24"/>
      <w:lang w:eastAsia="en-GB"/>
    </w:rPr>
  </w:style>
  <w:style w:type="character" w:styleId="Poudarek">
    <w:name w:val="Emphasis"/>
    <w:aliases w:val="Opombe"/>
    <w:uiPriority w:val="20"/>
    <w:qFormat/>
    <w:rsid w:val="002B6216"/>
    <w:rPr>
      <w:rFonts w:ascii="Arial" w:hAnsi="Arial"/>
      <w:i/>
      <w:iCs/>
      <w:sz w:val="15"/>
    </w:rPr>
  </w:style>
  <w:style w:type="paragraph" w:customStyle="1" w:styleId="NormalBOLD">
    <w:name w:val="Normal BOLD"/>
    <w:basedOn w:val="Navaden"/>
    <w:autoRedefine/>
    <w:qFormat/>
    <w:rsid w:val="00691099"/>
    <w:pPr>
      <w:jc w:val="right"/>
    </w:pPr>
    <w:rPr>
      <w:b/>
      <w:lang w:eastAsia="en-GB"/>
    </w:rPr>
  </w:style>
  <w:style w:type="paragraph" w:styleId="Glava">
    <w:name w:val="header"/>
    <w:basedOn w:val="Navaden"/>
    <w:link w:val="GlavaZnak"/>
    <w:uiPriority w:val="99"/>
    <w:unhideWhenUsed/>
    <w:rsid w:val="001C3B26"/>
    <w:pPr>
      <w:tabs>
        <w:tab w:val="center" w:pos="4513"/>
        <w:tab w:val="right" w:pos="9026"/>
      </w:tabs>
    </w:pPr>
  </w:style>
  <w:style w:type="character" w:customStyle="1" w:styleId="GlavaZnak">
    <w:name w:val="Glava Znak"/>
    <w:link w:val="Glava"/>
    <w:uiPriority w:val="99"/>
    <w:rsid w:val="001C3B26"/>
    <w:rPr>
      <w:color w:val="000000"/>
      <w:szCs w:val="22"/>
      <w:lang w:val="en-US"/>
    </w:rPr>
  </w:style>
  <w:style w:type="paragraph" w:styleId="Noga">
    <w:name w:val="footer"/>
    <w:basedOn w:val="Navaden"/>
    <w:link w:val="NogaZnak"/>
    <w:uiPriority w:val="99"/>
    <w:unhideWhenUsed/>
    <w:rsid w:val="001C3B26"/>
    <w:pPr>
      <w:tabs>
        <w:tab w:val="center" w:pos="4513"/>
        <w:tab w:val="right" w:pos="9026"/>
      </w:tabs>
    </w:pPr>
  </w:style>
  <w:style w:type="character" w:customStyle="1" w:styleId="NogaZnak">
    <w:name w:val="Noga Znak"/>
    <w:link w:val="Noga"/>
    <w:uiPriority w:val="99"/>
    <w:rsid w:val="001C3B26"/>
    <w:rPr>
      <w:color w:val="000000"/>
      <w:szCs w:val="22"/>
      <w:lang w:val="en-US"/>
    </w:rPr>
  </w:style>
  <w:style w:type="table" w:styleId="Tabelamrea">
    <w:name w:val="Table Grid"/>
    <w:basedOn w:val="Navadnatabela"/>
    <w:uiPriority w:val="39"/>
    <w:rsid w:val="00502D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SLOVDOPISA">
    <w:name w:val="NASLOV DOPISA"/>
    <w:basedOn w:val="Navaden"/>
    <w:qFormat/>
    <w:rsid w:val="003C5B5E"/>
    <w:pPr>
      <w:spacing w:before="240" w:line="276" w:lineRule="auto"/>
      <w:jc w:val="both"/>
    </w:pPr>
    <w:rPr>
      <w:rFonts w:cs="Arial"/>
      <w:b/>
      <w:bCs/>
      <w:color w:val="262626"/>
      <w:sz w:val="20"/>
      <w:szCs w:val="20"/>
    </w:rPr>
  </w:style>
  <w:style w:type="paragraph" w:customStyle="1" w:styleId="BODYTEKSTDOPISA">
    <w:name w:val="BODY TEKST DOPISA"/>
    <w:basedOn w:val="Navaden"/>
    <w:uiPriority w:val="99"/>
    <w:qFormat/>
    <w:rsid w:val="003C5B5E"/>
    <w:pPr>
      <w:spacing w:line="276" w:lineRule="auto"/>
      <w:jc w:val="both"/>
    </w:pPr>
    <w:rPr>
      <w:rFonts w:cs="Arial"/>
      <w:color w:val="262626"/>
      <w:sz w:val="20"/>
      <w:szCs w:val="20"/>
    </w:rPr>
  </w:style>
  <w:style w:type="paragraph" w:styleId="Navadensplet">
    <w:name w:val="Normal (Web)"/>
    <w:basedOn w:val="Navaden"/>
    <w:uiPriority w:val="99"/>
    <w:unhideWhenUsed/>
    <w:rsid w:val="001B198C"/>
    <w:pPr>
      <w:spacing w:before="100" w:beforeAutospacing="1" w:after="100" w:afterAutospacing="1"/>
      <w:contextualSpacing w:val="0"/>
    </w:pPr>
    <w:rPr>
      <w:rFonts w:ascii="Times New Roman" w:eastAsia="Times New Roman" w:hAnsi="Times New Roman"/>
      <w:color w:val="auto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AC6FBC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AC6FBC"/>
    <w:rPr>
      <w:color w:val="605E5C"/>
      <w:shd w:val="clear" w:color="auto" w:fill="E1DFDD"/>
    </w:rPr>
  </w:style>
  <w:style w:type="paragraph" w:styleId="Revizija">
    <w:name w:val="Revision"/>
    <w:hidden/>
    <w:uiPriority w:val="99"/>
    <w:semiHidden/>
    <w:rsid w:val="00250E2C"/>
    <w:rPr>
      <w:color w:val="000000"/>
      <w:sz w:val="24"/>
      <w:szCs w:val="22"/>
      <w:lang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250E2C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50E2C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50E2C"/>
    <w:rPr>
      <w:color w:val="000000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50E2C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50E2C"/>
    <w:rPr>
      <w:b/>
      <w:bCs/>
      <w:color w:val="000000"/>
      <w:lang w:eastAsia="en-US"/>
    </w:rPr>
  </w:style>
  <w:style w:type="character" w:styleId="Krepko">
    <w:name w:val="Strong"/>
    <w:basedOn w:val="Privzetapisavaodstavka"/>
    <w:uiPriority w:val="22"/>
    <w:qFormat/>
    <w:rsid w:val="00E90528"/>
    <w:rPr>
      <w:b/>
      <w:bCs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CB1911"/>
    <w:rPr>
      <w:rFonts w:ascii="Consolas" w:hAnsi="Consolas"/>
      <w:sz w:val="21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CB1911"/>
    <w:rPr>
      <w:rFonts w:ascii="Consolas" w:hAnsi="Consolas"/>
      <w:color w:val="000000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98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85C69BE-4669-8145-A207-1ADC02AD9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379</Words>
  <Characters>2166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Zupančič</dc:creator>
  <cp:keywords/>
  <dc:description/>
  <cp:lastModifiedBy>Marjeta Gmajner</cp:lastModifiedBy>
  <cp:revision>2</cp:revision>
  <cp:lastPrinted>2024-10-01T11:00:00Z</cp:lastPrinted>
  <dcterms:created xsi:type="dcterms:W3CDTF">2025-01-09T13:58:00Z</dcterms:created>
  <dcterms:modified xsi:type="dcterms:W3CDTF">2025-01-09T13:58:00Z</dcterms:modified>
</cp:coreProperties>
</file>